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19 vom 26. Juni 2024</w:t>
      </w:r>
    </w:p>
    <w:p>
      <w:r>
        <w:t>GR Gerichte, 2024-06-26, IT</w:t>
      </w:r>
    </w:p>
    <w:p>
      <w:r>
        <w:rPr>
          <w:b/>
        </w:rPr>
        <w:t xml:space="preserve">Quelle: </w:t>
      </w:r>
      <w:r>
        <w:t>https://mcp.opencaselaw.ch/entscheid/gr_gerichte_KSK 2024 19</w:t>
      </w:r>
    </w:p>
    <w:p>
      <w:r>
        <w:t>FR: GR_GERICHTE KSK 2024 19 du 26 juin 2024</w:t>
      </w:r>
    </w:p>
    <w:p>
      <w:r>
        <w:t>IT: GR_GERICHTE KSK 2024 19 del 26 giugno 2024</w:t>
      </w:r>
    </w:p>
    <w:p>
      <w:pPr>
        <w:pStyle w:val="Heading2"/>
      </w:pPr>
      <w:r>
        <w:t>Regeste</w:t>
      </w:r>
    </w:p>
    <w:p>
      <w:r>
        <w:t>pignoramento | Aufsicht Beschwerde (SchKG 17 Abs. 1)</w:t>
      </w:r>
    </w:p>
    <w:p>
      <w:pPr>
        <w:pStyle w:val="Heading2"/>
      </w:pPr>
      <w:r>
        <w:t>Erwägungen</w:t>
      </w:r>
    </w:p>
    <w:p>
      <w:r>
        <w:rPr>
          <w:b/>
        </w:rPr>
        <w:t>E. 4</w:t>
      </w:r>
    </w:p>
    <w:p>
      <w:r>
        <w:t>/ 6 rilevata d’ufficio in qualsiasi momento (DTF 110 III 9). L’ufficio di esecuzione o di fallimento sopporta infine l’onere della prova dell’avvenuta valida notifica (DTF 120 III 117). 1.3 Nel caso di specie, il precetto esecutivo n. D._____ emesso il 2 mag- gio 2023, è stato notificato, tramite un agente di polizia, ad una terza persona, e meglio G._____ (act. UEF, E). Ora, la persona giuridica indicata non rientra, in- nanzitutto, tra le persone autorizzate al ritiro in virtù dell’art. 64 cpv. 1 LEF e, se- condariamente, non è stata autorizzata al ritiro mediante un’esplicita procura rila- sciata dal ricorrente e portata alla conoscenza dell’UEF. A ciò si aggiunga che la notifica del precetto esecutivo neppure indica quale sarebbe la natura del rapporto tra tale persona giuridica e il ricorrente (act. UEF, E). La corrispondenza elettroni- ca del 23 agosto 2023 trasmessa da G._____ all’UEF agli atti riguarda una società amministrata dal ricorrente dalla quale quest’ultimo, quale persona fisica, dev’essere distinto e non contiene alcuna procura a lui conferita (act. UEF, N). Ne consegue che la notifica del precetto esecutivo in parola risulta formalmente vizia- ta. Non è dunque possibile ritenere che il ricorrente sia venuto validamente a co- noscenza, in tale occasione, del contenuto del medesimo. L’UEF non ha d’altronde dimostrato che egli ne sia venuto a conoscenza in seguito. 1.4 La censura sollevata dal ricorrente dev’essere dunque accolta e la procedu- ra esecutiva n. D._____ del 2 maggio 2023 dichiarata nulla, ciò che comporta in particolare la nullità dei successivi provvedimenti esecutivi, tra cui il pignoramento n. F._____. 2.1 Il ricorrente ritiene, inoltre, che il precetto esecutivo n. E._____ e la relativa procedura debbano essere annullati in ragione del fatto che, in primo luogo, egli non sia stato validamente avvisato del futuro pignoramento e, in secondo luogo, che l’UEF, una volta ricevuto lo scritto della resistente 2 del 25 gennaio 2024, il quale constatava l’avvenuto pagamento, nelle proprie mani, del debito posto in esecuzione, avrebbe dovuto annullare il pignoramento n. F._____. Occorre dun- que parimenti esprimersi in merito a tali questioni. 2.2.1 Giusta l’art. 90 LEF il debitore dev’essere avvisato, nelle forme previste dal suesposto art. 64 LEF (Yvan Jeanneret/Saverio Lembo, op. cit., n. 7 ad art. 90 LEF), con richiamo alle disposizioni dell’art. 91 LEF (obblighi del debitore e dei terzi), del pignoramento almeno il giorno prima. L’assenza di un tale avviso costituisce un motivo di annullabilità del pignoramento, il quale può essere fatto valere tramite ricorso ai sensi dell’art. 17 LEF (DTF 77 III 106; Yvan Jeanne- ret/Saverio Lembo, op. cit., n. 19 ad art. 90 LEF).</w:t>
      </w:r>
    </w:p>
    <w:p>
      <w:r>
        <w:rPr>
          <w:b/>
        </w:rPr>
        <w:t>E. 5</w:t>
      </w:r>
    </w:p>
    <w:p>
      <w:r>
        <w:t>/ 6 2.2.2 Per quanto concerne invece la richiesta di cancellazione di un’esecuzione – o meglio di divieto di comunicazione a terzi (in virtù dell’art. 8a cpv. 3 LEF) – essa dev’essere rivolta all’ufficio d’esecuzione competente, il quale valuta se sono date le condizioni legali per accogliere la domanda (TF 4A_440/2014 del 27.11.2014 c. 2 e 4.2). Per quanto concerne in particolare le esecuzioni estinte tramite paga- mento, esse continuano ad essere comunicate a terzi ancora per cinque anni a contare dal pagamento (cfr. art. 8a cpv. 4 LEF), a meno che vengano ritirate dal creditore (art. 8a cpv. 3 lett. c LEF; DTF 126 III 477 c. 1/b; 129 III 286 c. 3.1). La notifica da parte del creditore all’ufficio d’esecuzione del pagamento diretto effet- tuato a suo favore equivale ad una rinuncia alla continuazione dell’esecuzione (TF 7B.36/2004 del 29.04.2004 c. 1.3; Frank Emmel, in: Staehelin/Bauer/Lorandi [ed.], Basler Kommentar, Bundesgesetz über Schuldbetreibung und Konkurs II, 3a ed., Basilea 2021, n. 22 ad art. 12 LEF). 2.3 Nel caso di specie, si rileva che al momento della ricezione dello scritto del 25 gennaio 2024 della resistente 2 (act. UEF, S), la quale informava l’UEF dell’avvenuto pagamento del credito posto in esecuzione e delle relative spese esecutive (act. UEF, S e T), avvenuta il giorno seguente all’emissione dell’avviso di pignoramento del 24 gennaio 2024 (act. UEF, R), l’UEF avrebbe dovuto rinun- ciare a procedere con quest’ultimo ritenendo tale missiva, conformemente alla suesposta giurisprudenza, quale una dichiarazione di rinuncia alla prosecuzione dell’esecuzione. Ciò avrebbe permesso di evitare le ulteriori spese superflue di CHF 96.90 relative alla procedura di pignoramento (act. UEF, T). 2.4 La censura invocata dal ricorrente dev’essere dunque accolta e, anche per questo motivo, il pignoramento n. F._____ annullato. 3. Per legge non viene prelevata alcuna tassa di giustizia e non vengono as- segnate indennità (artt. 20a cpv. 2 cifra 5 LEF, 61 cpv. 2 lett. a e 62 cpv. 2 OTLEF [RS 281.35]). 4. Il Presidente della Camera statuisce in veste di giudice unico in ragione dell’evidente fondatezza del presente ricorso (artt. 7 cpv. 2 lett. b LACPC [CSC 320.100] e 18 cpv. 3 LOG [CSC 173.000]).</w:t>
      </w:r>
    </w:p>
    <w:p>
      <w:r>
        <w:rPr>
          <w:b/>
        </w:rPr>
        <w:t>E. 6</w:t>
      </w:r>
    </w:p>
    <w:p>
      <w:r>
        <w:t>/ 6 La Camera delle esecuzioni e dei fallimenti pronuncia: 1. Il ricorso è accolto. Di conseguenza: 1.1 Il precetto esecutivo n. D._____ del 2 maggio 2023 dell’Ufficio esecuzioni e fallimenti Regione Moesa è dichiarato nullo. 1.2 Il pignoramento n. F._____ dell’Ufficio esecuzioni e fallimenti Regione Moesa è annullato. 2. Non si prelevano spese né si assegnano indennità. 3. Contro questa decisione può essere interposto ricorso in materia civile ai sensi dell’art. 74 cpv. 2 lett. c LTF. Il ricorso è da inoltrare al Tribunale federale, 1000 Losanna 14, per scritto entro 10 giorni dalla notificazione della decisione con il testo integrale nel modo prescritto dagli artt. 42 seg. LTF. Per l’ammissibilità, il diritto, gli ulteriori presupposti e la procedura di ricorso fanno stato gli artt. 29 segg., 72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